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57" w:rsidRPr="00286C8C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0786B" w:rsidRPr="00286C8C" w:rsidRDefault="003E0E57" w:rsidP="003E0E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3E0E57" w:rsidRPr="00286C8C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286C8C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286C8C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286C8C" w:rsidRDefault="00B140B7" w:rsidP="000675A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286C8C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286C8C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286C8C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286C8C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มีความสามารถตามกฎหมาย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หรือนิติ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เป็นบุคคลหรือนิติบุคคลผู้มีอาชีพขายครุภัณฑ์ประเภทเดียวกับที่จัดซื้อครั้งนี้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286C8C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กวพ. กำหนด</w:t>
      </w:r>
    </w:p>
    <w:p w:rsidR="000675AB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1134" w:hanging="5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ผู้ยื่นข้อเสนอ ต้องลงทะเบียนในระบบจัดซื้อจัดจ้างภาครัฐด้วยอิเล็กทรอนิกส์ (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</w:rPr>
        <w:t>Electronic Government Procurement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</w:rPr>
        <w:t>GP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ของกรมบัญชีกลาง (กรณีวงเงินเกิน 100,000 บาท)</w:t>
      </w:r>
    </w:p>
    <w:p w:rsidR="000675AB" w:rsidRPr="000675AB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1134" w:hanging="5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5AB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286C8C" w:rsidRPr="000675AB" w:rsidRDefault="00286C8C" w:rsidP="000675AB">
      <w:pPr>
        <w:pStyle w:val="ListParagraph"/>
        <w:numPr>
          <w:ilvl w:val="1"/>
          <w:numId w:val="11"/>
        </w:numPr>
        <w:spacing w:after="0" w:line="240" w:lineRule="auto"/>
        <w:ind w:left="1134" w:hanging="5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5AB">
        <w:rPr>
          <w:rFonts w:ascii="TH SarabunPSK" w:hAnsi="TH SarabunPSK" w:cs="TH SarabunPSK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p w:rsidR="00382F5F" w:rsidRPr="00286C8C" w:rsidRDefault="00382F5F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516EC" w:rsidRPr="00286C8C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286C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286C8C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286C8C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286C8C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286C8C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 w:rsidRPr="00286C8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286C8C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286C8C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286C8C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286C8C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286C8C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286C8C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286C8C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286C8C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286C8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286C8C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286C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286C8C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C8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286C8C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286C8C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286C8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286C8C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0675AB" w:rsidRPr="00286C8C" w:rsidRDefault="000675AB" w:rsidP="00A6078B">
      <w:pPr>
        <w:spacing w:after="0" w:line="259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C4D5B" w:rsidRPr="00286C8C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6. งวดงานและเงื่อนไขการชําระเงิน </w:t>
      </w:r>
      <w:bookmarkStart w:id="0" w:name="_GoBack"/>
      <w:bookmarkEnd w:id="0"/>
    </w:p>
    <w:p w:rsidR="00AC4D5B" w:rsidRPr="00286C8C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286C8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1. ส่งมอบครั้งเดียว ระบุจำนวนเงิน  งาน</w:t>
      </w:r>
      <w:r w:rsidRPr="00286C8C">
        <w:rPr>
          <w:rFonts w:ascii="TH SarabunPSK" w:hAnsi="TH SarabunPSK" w:cs="TH SarabunPSK"/>
          <w:sz w:val="32"/>
          <w:szCs w:val="32"/>
          <w:lang w:eastAsia="zh-CN"/>
        </w:rPr>
        <w:t>,</w:t>
      </w:r>
      <w:r w:rsidRPr="00286C8C">
        <w:rPr>
          <w:rFonts w:ascii="TH SarabunPSK" w:hAnsi="TH SarabunPSK" w:cs="TH SarabunPSK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286C8C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286C8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2. ส่งมอบเป็นงวด จำนวน........งวด </w:t>
      </w:r>
    </w:p>
    <w:p w:rsidR="00AC4D5B" w:rsidRPr="00286C8C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*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286C8C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286C8C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286C8C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286C8C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286C8C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86C8C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286C8C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286C8C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286C8C">
        <w:rPr>
          <w:rFonts w:ascii="TH SarabunPSK" w:eastAsia="Calibri" w:hAnsi="TH SarabunPSK" w:cs="TH SarabunPSK"/>
          <w:sz w:val="32"/>
          <w:szCs w:val="32"/>
          <w:cs/>
        </w:rPr>
        <w:t xml:space="preserve">วงเงิน.................................... บาท (......................................................................) </w:t>
      </w:r>
    </w:p>
    <w:p w:rsidR="00F27F01" w:rsidRPr="00286C8C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9.</w:t>
      </w:r>
      <w:r w:rsidRPr="00286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C8C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286C8C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86C8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ค่าปรับ ให้คิดในอัตราร้อยละ/ .............. บาท ต่อวัน  (ร้อยละ0.01-0.2 แต่ไม่น้อยกว่า </w:t>
      </w:r>
      <w:r w:rsidRPr="00286C8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86C8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286C8C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6C8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286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286C8C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รับประกันความชำรุดบกพร่อง 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ไม่น้อยกว่า...</w:t>
      </w:r>
      <w:r w:rsidR="00EC14B6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.ปี....</w:t>
      </w:r>
      <w:r w:rsidR="00EC14B6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.เดือน..</w:t>
      </w:r>
      <w:r w:rsidR="00EC14B6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...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..วัน</w:t>
      </w:r>
      <w:r w:rsidR="00B8674A"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</w:t>
      </w:r>
      <w:r w:rsidR="00B8674A"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>หากซื้อหลายรายการให้ระบุจากรายการที่ระยะเวลาประกันสูงสุด)</w:t>
      </w:r>
      <w:r w:rsidRPr="00286C8C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นับถัดจากวันที่หน่วยงานของรัฐได้รับมอบ</w:t>
      </w:r>
    </w:p>
    <w:p w:rsidR="000057BF" w:rsidRPr="000675AB" w:rsidRDefault="000057BF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  <w:lang w:eastAsia="zh-CN"/>
        </w:rPr>
      </w:pPr>
    </w:p>
    <w:p w:rsidR="00BD1541" w:rsidRPr="00286C8C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286C8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C64BDA" w:rsidRPr="00286C8C" w:rsidRDefault="00BD1541" w:rsidP="005B3CC5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</w:pPr>
      <w:r w:rsidRPr="00286C8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>ใบสั่งซื้อ</w:t>
      </w:r>
    </w:p>
    <w:p w:rsidR="00AB4814" w:rsidRPr="00286C8C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286C8C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286C8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286C8C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286C8C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286C8C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286C8C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286C8C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F27F01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286C8C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286C8C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286C8C" w:rsidRDefault="00286C8C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</w:p>
    <w:p w:rsidR="00286C8C" w:rsidRDefault="00286C8C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</w:p>
    <w:p w:rsidR="00C64BDA" w:rsidRPr="00286C8C" w:rsidRDefault="00C64BDA" w:rsidP="00C64BDA">
      <w:pPr>
        <w:spacing w:after="16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C64BDA" w:rsidRPr="00286C8C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หน่วยพัสดุ วิทยาลัยศิลปะ สื่อ และเทคโนโลยี มหาวิทยาลัยเชียงใหม่ </w:t>
      </w:r>
    </w:p>
    <w:p w:rsidR="00C64BDA" w:rsidRPr="00286C8C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C64BDA" w:rsidRPr="00286C8C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โทรศัพท์   0-5392-0299 ต่อ 505 </w:t>
      </w:r>
    </w:p>
    <w:p w:rsidR="00C64BDA" w:rsidRPr="00286C8C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286C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p w:rsidR="004C27B3" w:rsidRPr="00286C8C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286C8C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286C8C" w:rsidRDefault="004C27B3" w:rsidP="009227A5">
      <w:pPr>
        <w:spacing w:after="0" w:line="24" w:lineRule="atLeast"/>
        <w:ind w:firstLine="450"/>
        <w:jc w:val="center"/>
        <w:rPr>
          <w:rFonts w:ascii="TH SarabunPSK" w:hAnsi="TH SarabunPSK" w:cs="TH SarabunPSK"/>
          <w:sz w:val="32"/>
          <w:szCs w:val="32"/>
        </w:rPr>
      </w:pPr>
    </w:p>
    <w:p w:rsidR="009227A5" w:rsidRPr="00286C8C" w:rsidRDefault="009227A5" w:rsidP="009227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7D0" w:rsidRPr="00286C8C" w:rsidRDefault="007157D0" w:rsidP="009C6CC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9C6CC5" w:rsidRPr="00286C8C" w:rsidRDefault="009C6CC5" w:rsidP="009C6CC5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157D0" w:rsidRPr="00286C8C" w:rsidRDefault="007157D0" w:rsidP="00822EE7">
      <w:pPr>
        <w:spacing w:after="0" w:line="240" w:lineRule="auto"/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7157D0" w:rsidRPr="00286C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BA" w:rsidRDefault="006551BA" w:rsidP="00286C8C">
      <w:pPr>
        <w:spacing w:after="0" w:line="240" w:lineRule="auto"/>
      </w:pPr>
      <w:r>
        <w:separator/>
      </w:r>
    </w:p>
  </w:endnote>
  <w:endnote w:type="continuationSeparator" w:id="0">
    <w:p w:rsidR="006551BA" w:rsidRDefault="006551BA" w:rsidP="0028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8C" w:rsidRPr="00286C8C" w:rsidRDefault="00286C8C" w:rsidP="00286C8C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</w:t>
    </w:r>
    <w:r w:rsidR="00C478AB">
      <w:rPr>
        <w:rFonts w:ascii="TH SarabunPSK" w:hAnsi="TH SarabunPSK" w:cs="TH SarabunPSK" w:hint="cs"/>
        <w:cs/>
      </w:rPr>
      <w:t xml:space="preserve">             </w:t>
    </w:r>
    <w:r w:rsidRPr="00286C8C">
      <w:rPr>
        <w:rFonts w:ascii="TH SarabunPSK" w:hAnsi="TH SarabunPSK" w:cs="TH SarabunPSK"/>
        <w:cs/>
      </w:rPr>
      <w:t xml:space="preserve"> (ลงชื่อ)...........................................................กรรมการ</w:t>
    </w:r>
  </w:p>
  <w:p w:rsidR="00286C8C" w:rsidRPr="00286C8C" w:rsidRDefault="00286C8C" w:rsidP="00286C8C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             (.................................................)</w:t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  <w:t xml:space="preserve">      (.................................................)</w:t>
    </w:r>
  </w:p>
  <w:p w:rsidR="00286C8C" w:rsidRPr="00286C8C" w:rsidRDefault="00286C8C" w:rsidP="00286C8C">
    <w:pPr>
      <w:pStyle w:val="Footer"/>
      <w:tabs>
        <w:tab w:val="clear" w:pos="9026"/>
      </w:tabs>
      <w:rPr>
        <w:rFonts w:ascii="TH SarabunPSK" w:hAnsi="TH SarabunPSK" w:cs="TH SarabunPSK"/>
      </w:rPr>
    </w:pPr>
  </w:p>
  <w:p w:rsidR="00286C8C" w:rsidRPr="00286C8C" w:rsidRDefault="00286C8C" w:rsidP="00286C8C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286C8C" w:rsidRPr="00286C8C" w:rsidRDefault="00286C8C" w:rsidP="00286C8C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  <w:p w:rsidR="00286C8C" w:rsidRPr="00286C8C" w:rsidRDefault="00286C8C" w:rsidP="00286C8C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BA" w:rsidRDefault="006551BA" w:rsidP="00286C8C">
      <w:pPr>
        <w:spacing w:after="0" w:line="240" w:lineRule="auto"/>
      </w:pPr>
      <w:r>
        <w:separator/>
      </w:r>
    </w:p>
  </w:footnote>
  <w:footnote w:type="continuationSeparator" w:id="0">
    <w:p w:rsidR="006551BA" w:rsidRDefault="006551BA" w:rsidP="0028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242A8F"/>
    <w:multiLevelType w:val="hybridMultilevel"/>
    <w:tmpl w:val="DF682DC6"/>
    <w:lvl w:ilvl="0" w:tplc="2160C4C0">
      <w:start w:val="1"/>
      <w:numFmt w:val="decimal"/>
      <w:lvlText w:val="%1."/>
      <w:lvlJc w:val="left"/>
      <w:pPr>
        <w:ind w:left="1710" w:hanging="360"/>
      </w:pPr>
      <w:rPr>
        <w:rFonts w:ascii="TH SarabunPSK" w:hAnsi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C3953"/>
    <w:multiLevelType w:val="hybridMultilevel"/>
    <w:tmpl w:val="F2EE5A02"/>
    <w:lvl w:ilvl="0" w:tplc="6A5A7A88">
      <w:start w:val="1"/>
      <w:numFmt w:val="thaiNumbers"/>
      <w:lvlText w:val="๓.%1."/>
      <w:lvlJc w:val="left"/>
      <w:pPr>
        <w:ind w:left="928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420ECB"/>
    <w:multiLevelType w:val="multilevel"/>
    <w:tmpl w:val="6E205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16D2572"/>
    <w:multiLevelType w:val="multilevel"/>
    <w:tmpl w:val="7A826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BF95D0C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7"/>
    <w:rsid w:val="000057BF"/>
    <w:rsid w:val="000675AB"/>
    <w:rsid w:val="000B24D7"/>
    <w:rsid w:val="00125D33"/>
    <w:rsid w:val="001516EC"/>
    <w:rsid w:val="001A22F9"/>
    <w:rsid w:val="001F2473"/>
    <w:rsid w:val="0025118C"/>
    <w:rsid w:val="00282898"/>
    <w:rsid w:val="00283EBA"/>
    <w:rsid w:val="00286C8C"/>
    <w:rsid w:val="00295759"/>
    <w:rsid w:val="0035421E"/>
    <w:rsid w:val="00382F5F"/>
    <w:rsid w:val="003A1443"/>
    <w:rsid w:val="003B4C0A"/>
    <w:rsid w:val="003E0E57"/>
    <w:rsid w:val="003F520F"/>
    <w:rsid w:val="004A377A"/>
    <w:rsid w:val="004C27B3"/>
    <w:rsid w:val="005426B0"/>
    <w:rsid w:val="00587401"/>
    <w:rsid w:val="005B3CC5"/>
    <w:rsid w:val="005E2736"/>
    <w:rsid w:val="006139B1"/>
    <w:rsid w:val="006551BA"/>
    <w:rsid w:val="00702BF6"/>
    <w:rsid w:val="007157D0"/>
    <w:rsid w:val="00736EBB"/>
    <w:rsid w:val="00822EE7"/>
    <w:rsid w:val="00823E20"/>
    <w:rsid w:val="008A4F5E"/>
    <w:rsid w:val="008F0C75"/>
    <w:rsid w:val="009227A5"/>
    <w:rsid w:val="009C6CC5"/>
    <w:rsid w:val="00A360C9"/>
    <w:rsid w:val="00A461A9"/>
    <w:rsid w:val="00A6078B"/>
    <w:rsid w:val="00A608EE"/>
    <w:rsid w:val="00A7003B"/>
    <w:rsid w:val="00AB36CF"/>
    <w:rsid w:val="00AB4814"/>
    <w:rsid w:val="00AC4D5B"/>
    <w:rsid w:val="00B0786B"/>
    <w:rsid w:val="00B140B7"/>
    <w:rsid w:val="00B47B78"/>
    <w:rsid w:val="00B51770"/>
    <w:rsid w:val="00B62FD4"/>
    <w:rsid w:val="00B8674A"/>
    <w:rsid w:val="00BB701D"/>
    <w:rsid w:val="00BD1541"/>
    <w:rsid w:val="00BD6AFB"/>
    <w:rsid w:val="00BF2AF5"/>
    <w:rsid w:val="00C1566D"/>
    <w:rsid w:val="00C46F18"/>
    <w:rsid w:val="00C478AB"/>
    <w:rsid w:val="00C5132A"/>
    <w:rsid w:val="00C64BDA"/>
    <w:rsid w:val="00C6507F"/>
    <w:rsid w:val="00C8606A"/>
    <w:rsid w:val="00DA0DBA"/>
    <w:rsid w:val="00DC6E0A"/>
    <w:rsid w:val="00DD5B4F"/>
    <w:rsid w:val="00E83AA7"/>
    <w:rsid w:val="00EB3E19"/>
    <w:rsid w:val="00EC14B6"/>
    <w:rsid w:val="00ED5A83"/>
    <w:rsid w:val="00F17AF9"/>
    <w:rsid w:val="00F20B8C"/>
    <w:rsid w:val="00F27F01"/>
    <w:rsid w:val="00F36A2B"/>
    <w:rsid w:val="00F40288"/>
    <w:rsid w:val="00F57252"/>
    <w:rsid w:val="00FA2192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EC60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8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8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JONGLAK SOMRANG</cp:lastModifiedBy>
  <cp:revision>75</cp:revision>
  <dcterms:created xsi:type="dcterms:W3CDTF">2022-08-23T09:39:00Z</dcterms:created>
  <dcterms:modified xsi:type="dcterms:W3CDTF">2022-09-30T06:21:00Z</dcterms:modified>
</cp:coreProperties>
</file>